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15C23" w14:textId="6869CD2A" w:rsidR="005F2A1D" w:rsidRDefault="005F2A1D" w:rsidP="005F2A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IMPUGNACION PREGUNTA </w:t>
      </w:r>
      <w:r w:rsidR="008C6005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5 VERSION 0.</w:t>
      </w:r>
    </w:p>
    <w:p w14:paraId="03C87054" w14:textId="77777777" w:rsidR="005F2A1D" w:rsidRDefault="005F2A1D"/>
    <w:p w14:paraId="5308E7B5" w14:textId="4DA4253B" w:rsidR="005F2A1D" w:rsidRPr="005F2A1D" w:rsidRDefault="0036220F" w:rsidP="005F2A1D">
      <w:pPr>
        <w:jc w:val="both"/>
      </w:pPr>
      <w:r>
        <w:rPr>
          <w:rFonts w:eastAsiaTheme="minorHAnsi"/>
          <w:lang w:val="es-ES" w:eastAsia="en-US"/>
        </w:rPr>
        <w:t xml:space="preserve">Sobre la pregunta </w:t>
      </w:r>
      <w:r w:rsidR="008C6005">
        <w:rPr>
          <w:rFonts w:eastAsiaTheme="minorHAnsi"/>
          <w:lang w:val="es-ES" w:eastAsia="en-US"/>
        </w:rPr>
        <w:t>75</w:t>
      </w:r>
      <w:r>
        <w:rPr>
          <w:rFonts w:eastAsiaTheme="minorHAnsi"/>
          <w:lang w:val="es-ES" w:eastAsia="en-US"/>
        </w:rPr>
        <w:t xml:space="preserve"> de la versión 0, el Ministerio </w:t>
      </w:r>
      <w:r w:rsidR="005F2A1D" w:rsidRPr="005F2A1D">
        <w:t xml:space="preserve">da por </w:t>
      </w:r>
      <w:r>
        <w:t xml:space="preserve">respuesta </w:t>
      </w:r>
      <w:r w:rsidR="005F2A1D" w:rsidRPr="005F2A1D">
        <w:t>correcta</w:t>
      </w:r>
      <w:r>
        <w:t xml:space="preserve"> la </w:t>
      </w:r>
      <w:r w:rsidR="005F2A1D" w:rsidRPr="005F2A1D">
        <w:t xml:space="preserve">opción </w:t>
      </w:r>
      <w:r w:rsidR="008C6005">
        <w:t>2</w:t>
      </w:r>
      <w:r w:rsidR="005F2A1D" w:rsidRPr="005F2A1D">
        <w:t>.</w:t>
      </w:r>
    </w:p>
    <w:p w14:paraId="17ADE485" w14:textId="77777777" w:rsidR="005F2A1D" w:rsidRPr="005F2A1D" w:rsidRDefault="005F2A1D" w:rsidP="005F2A1D">
      <w:pPr>
        <w:jc w:val="both"/>
      </w:pPr>
    </w:p>
    <w:p w14:paraId="05248D06" w14:textId="200D908B" w:rsidR="005F2A1D" w:rsidRDefault="005F2A1D" w:rsidP="005F2A1D">
      <w:pPr>
        <w:jc w:val="both"/>
      </w:pPr>
      <w:r w:rsidRPr="005F2A1D">
        <w:t xml:space="preserve">Se solicita </w:t>
      </w:r>
      <w:r w:rsidR="0050385F">
        <w:t xml:space="preserve">anulación de la pregunta 75 debido a la incorrección del término empleado en la respuesta que se da como correcta, </w:t>
      </w:r>
      <w:proofErr w:type="spellStart"/>
      <w:r w:rsidR="0050385F">
        <w:t>dinapedia</w:t>
      </w:r>
      <w:proofErr w:type="spellEnd"/>
      <w:r w:rsidR="0050385F">
        <w:t xml:space="preserve">, aludiendo a la “pérdida de fuerza” y que dicho término, no se incluye en la definición operacional de sarcopenia del EWGSOP2 de 2018, siendo el correcto </w:t>
      </w:r>
      <w:proofErr w:type="spellStart"/>
      <w:r w:rsidR="0050385F">
        <w:t>dinapenia</w:t>
      </w:r>
      <w:proofErr w:type="spellEnd"/>
      <w:r w:rsidR="0050385F">
        <w:t>.</w:t>
      </w:r>
    </w:p>
    <w:p w14:paraId="6642D653" w14:textId="77777777" w:rsidR="005F2A1D" w:rsidRPr="005F2A1D" w:rsidRDefault="005F2A1D" w:rsidP="005F2A1D">
      <w:pPr>
        <w:jc w:val="both"/>
      </w:pPr>
    </w:p>
    <w:p w14:paraId="1EA57CAB" w14:textId="0A78A633" w:rsidR="00F801D3" w:rsidRPr="00F801D3" w:rsidRDefault="00F801D3" w:rsidP="00F801D3">
      <w:pPr>
        <w:pStyle w:val="NormalWeb"/>
        <w:shd w:val="clear" w:color="auto" w:fill="FFFFFF"/>
        <w:rPr>
          <w:rFonts w:ascii="Arial" w:eastAsia="Times New Roman" w:hAnsi="Arial" w:cs="Arial"/>
          <w:i/>
          <w:iCs/>
          <w:color w:val="212529"/>
          <w:lang w:val="es-ES"/>
        </w:rPr>
      </w:pPr>
      <w:r w:rsidRPr="00F801D3">
        <w:rPr>
          <w:rFonts w:ascii="Arial" w:eastAsia="Times New Roman" w:hAnsi="Arial" w:cs="Arial"/>
          <w:i/>
          <w:iCs/>
          <w:color w:val="212529"/>
          <w:u w:val="single"/>
          <w:lang w:val="es-ES"/>
        </w:rPr>
        <w:t>Definición operacional de la sarcopenia</w:t>
      </w:r>
      <w:r w:rsidRPr="00F801D3">
        <w:rPr>
          <w:rFonts w:ascii="Arial" w:eastAsia="Times New Roman" w:hAnsi="Arial" w:cs="Arial"/>
          <w:i/>
          <w:iCs/>
          <w:color w:val="212529"/>
          <w:lang w:val="es-ES"/>
        </w:rPr>
        <w:br/>
        <w:t>La sarcopenia probable se identifica mediante el Criterio 1.</w:t>
      </w:r>
      <w:r w:rsidRPr="00F801D3">
        <w:rPr>
          <w:rFonts w:ascii="Arial" w:eastAsia="Times New Roman" w:hAnsi="Arial" w:cs="Arial"/>
          <w:i/>
          <w:iCs/>
          <w:color w:val="212529"/>
          <w:lang w:val="es-ES"/>
        </w:rPr>
        <w:br/>
        <w:t>El diagnóstico se confirma mediante documentación adicional del Criterio 2.</w:t>
      </w:r>
      <w:r w:rsidRPr="00F801D3">
        <w:rPr>
          <w:rFonts w:ascii="Arial" w:eastAsia="Times New Roman" w:hAnsi="Arial" w:cs="Arial"/>
          <w:i/>
          <w:iCs/>
          <w:color w:val="212529"/>
          <w:lang w:val="es-ES"/>
        </w:rPr>
        <w:br/>
      </w:r>
    </w:p>
    <w:p w14:paraId="4D538A89" w14:textId="3309EBBD" w:rsidR="00F801D3" w:rsidRPr="00F801D3" w:rsidRDefault="00F801D3" w:rsidP="00F801D3">
      <w:pPr>
        <w:pStyle w:val="NormalWeb"/>
        <w:shd w:val="clear" w:color="auto" w:fill="FFFFFF"/>
        <w:rPr>
          <w:rFonts w:ascii="Arial" w:eastAsia="Times New Roman" w:hAnsi="Arial" w:cs="Arial"/>
          <w:i/>
          <w:iCs/>
          <w:color w:val="212529"/>
          <w:lang w:val="es-ES"/>
        </w:rPr>
      </w:pPr>
      <w:r w:rsidRPr="00F801D3">
        <w:rPr>
          <w:rFonts w:ascii="Arial" w:eastAsia="Times New Roman" w:hAnsi="Arial" w:cs="Arial"/>
          <w:i/>
          <w:iCs/>
          <w:color w:val="212529"/>
          <w:lang w:val="es-ES"/>
        </w:rPr>
        <w:t>Si se cumplen los criterios 1, 2 y 3, la sarcopenia se considera severa.</w:t>
      </w:r>
    </w:p>
    <w:p w14:paraId="18F68E8D" w14:textId="77777777" w:rsidR="00F801D3" w:rsidRPr="00F801D3" w:rsidRDefault="00F801D3" w:rsidP="00F801D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i/>
          <w:iCs/>
          <w:color w:val="212529"/>
          <w:lang w:val="es-ES"/>
        </w:rPr>
      </w:pPr>
      <w:r w:rsidRPr="00F801D3">
        <w:rPr>
          <w:rFonts w:eastAsia="Times New Roman"/>
          <w:i/>
          <w:iCs/>
          <w:color w:val="212529"/>
          <w:lang w:val="es-ES"/>
        </w:rPr>
        <w:t>Baja fuerza muscular</w:t>
      </w:r>
    </w:p>
    <w:p w14:paraId="45C77676" w14:textId="77777777" w:rsidR="00F801D3" w:rsidRPr="00F801D3" w:rsidRDefault="00F801D3" w:rsidP="00F801D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i/>
          <w:iCs/>
          <w:color w:val="212529"/>
          <w:lang w:val="es-ES"/>
        </w:rPr>
      </w:pPr>
      <w:r w:rsidRPr="00F801D3">
        <w:rPr>
          <w:rFonts w:eastAsia="Times New Roman"/>
          <w:i/>
          <w:iCs/>
          <w:color w:val="212529"/>
          <w:lang w:val="es-ES"/>
        </w:rPr>
        <w:t>Baja cantidad o calidad muscular</w:t>
      </w:r>
    </w:p>
    <w:p w14:paraId="10187266" w14:textId="77777777" w:rsidR="00F801D3" w:rsidRPr="00F801D3" w:rsidRDefault="00F801D3" w:rsidP="00F801D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i/>
          <w:iCs/>
          <w:color w:val="212529"/>
          <w:lang w:val="es-ES"/>
        </w:rPr>
      </w:pPr>
      <w:r w:rsidRPr="00F801D3">
        <w:rPr>
          <w:rFonts w:eastAsia="Times New Roman"/>
          <w:i/>
          <w:iCs/>
          <w:color w:val="212529"/>
          <w:lang w:val="es-ES"/>
        </w:rPr>
        <w:t>Bajo rendimiento físico</w:t>
      </w:r>
    </w:p>
    <w:p w14:paraId="6830C4BD" w14:textId="3CA8639A" w:rsidR="00B92B47" w:rsidRDefault="008E74D2" w:rsidP="008E74D2">
      <w:pPr>
        <w:jc w:val="both"/>
      </w:pPr>
      <w:r>
        <w:t>Por tanto, el término correcto que define</w:t>
      </w:r>
      <w:r>
        <w:t xml:space="preserve"> </w:t>
      </w:r>
      <w:r>
        <w:t xml:space="preserve">pérdida de fuerza muscular es </w:t>
      </w:r>
      <w:proofErr w:type="spellStart"/>
      <w:r>
        <w:t>dinapenia</w:t>
      </w:r>
      <w:proofErr w:type="spellEnd"/>
      <w:r w:rsidR="00F801D3">
        <w:t>.</w:t>
      </w:r>
    </w:p>
    <w:p w14:paraId="19481186" w14:textId="77777777" w:rsidR="00F801D3" w:rsidRDefault="00F801D3" w:rsidP="00B92B47">
      <w:pPr>
        <w:rPr>
          <w:lang w:val="es-ES" w:eastAsia="en-US"/>
        </w:rPr>
      </w:pPr>
    </w:p>
    <w:p w14:paraId="234141A7" w14:textId="06A41640" w:rsidR="00B92B47" w:rsidRDefault="00B92B47" w:rsidP="00B92B47">
      <w:r>
        <w:rPr>
          <w:lang w:val="es-ES" w:eastAsia="en-US"/>
        </w:rPr>
        <w:t xml:space="preserve">Bibliografía 1: </w:t>
      </w:r>
      <w:r w:rsidR="008E74D2">
        <w:rPr>
          <w:lang w:val="es-ES" w:eastAsia="en-US"/>
        </w:rPr>
        <w:t>“</w:t>
      </w:r>
      <w:r w:rsidR="00F801D3">
        <w:rPr>
          <w:rFonts w:ascii="Helvetica" w:hAnsi="Helvetica" w:cs="Helvetica"/>
          <w:color w:val="222328"/>
          <w:shd w:val="clear" w:color="auto" w:fill="FFFFFF"/>
        </w:rPr>
        <w:t>Sarcopenia</w:t>
      </w:r>
      <w:r w:rsidR="008E74D2">
        <w:rPr>
          <w:rFonts w:ascii="Helvetica" w:hAnsi="Helvetica" w:cs="Helvetica"/>
          <w:color w:val="222328"/>
          <w:shd w:val="clear" w:color="auto" w:fill="FFFFFF"/>
        </w:rPr>
        <w:t>”</w:t>
      </w:r>
      <w:r w:rsidR="00F801D3">
        <w:rPr>
          <w:rFonts w:ascii="Helvetica" w:hAnsi="Helvetica" w:cs="Helvetica"/>
          <w:color w:val="222328"/>
          <w:shd w:val="clear" w:color="auto" w:fill="FFFFFF"/>
        </w:rPr>
        <w:t xml:space="preserve">. </w:t>
      </w:r>
      <w:r w:rsidR="00F801D3">
        <w:t xml:space="preserve">Dr. Julio </w:t>
      </w:r>
      <w:proofErr w:type="spellStart"/>
      <w:r w:rsidR="00F801D3">
        <w:t>Nemerovsky</w:t>
      </w:r>
      <w:proofErr w:type="spellEnd"/>
      <w:r w:rsidR="00F801D3">
        <w:t xml:space="preserve"> Médico Geriatra Secretario de Actas de la SAGG Ex presidente de la SGBBA Docente en las Universidades Barceló y Maimónides Director de Proyecto de Investigación en Sarcopenia en la Universidad Barceló Investigador en Sarcopenia en la Universidad Maimónides</w:t>
      </w:r>
      <w:r w:rsidR="008E74D2">
        <w:t>.</w:t>
      </w:r>
    </w:p>
    <w:p w14:paraId="5FF64D98" w14:textId="070BB0D7" w:rsidR="008E74D2" w:rsidRDefault="008E74D2" w:rsidP="00B92B47"/>
    <w:p w14:paraId="212CDB64" w14:textId="3BE76F4B" w:rsidR="008E74D2" w:rsidRDefault="008E74D2" w:rsidP="00B92B47">
      <w:r>
        <w:t xml:space="preserve">Disponible en: </w:t>
      </w:r>
      <w:hyperlink r:id="rId5" w:history="1">
        <w:r w:rsidRPr="009836D3">
          <w:rPr>
            <w:rStyle w:val="Hipervnculo"/>
          </w:rPr>
          <w:t>http://www.sagg.org.ar/wp/wp-content/uploads/2016/07/Sarcopenia.pdf</w:t>
        </w:r>
      </w:hyperlink>
    </w:p>
    <w:p w14:paraId="35A43F0B" w14:textId="791357D1" w:rsidR="008E74D2" w:rsidRDefault="008E74D2" w:rsidP="00B92B47"/>
    <w:p w14:paraId="761CF06C" w14:textId="60884A34" w:rsidR="008E74D2" w:rsidRDefault="008E74D2" w:rsidP="00B92B47">
      <w:r>
        <w:t>Bibliografía 2: “</w:t>
      </w:r>
      <w:proofErr w:type="spellStart"/>
      <w:r w:rsidRPr="008E74D2">
        <w:rPr>
          <w:color w:val="000000"/>
          <w:shd w:val="clear" w:color="auto" w:fill="FFFFFF"/>
        </w:rPr>
        <w:t>Dinapenia</w:t>
      </w:r>
      <w:proofErr w:type="spellEnd"/>
      <w:r w:rsidRPr="008E74D2">
        <w:rPr>
          <w:color w:val="000000"/>
          <w:shd w:val="clear" w:color="auto" w:fill="FFFFFF"/>
        </w:rPr>
        <w:t xml:space="preserve"> y función musculo-esquelética en los pacientes mayores de 65 años</w:t>
      </w:r>
      <w:r>
        <w:rPr>
          <w:color w:val="000000"/>
          <w:shd w:val="clear" w:color="auto" w:fill="FFFFFF"/>
        </w:rPr>
        <w:t>”</w:t>
      </w:r>
      <w:r w:rsidRPr="008E74D2">
        <w:rPr>
          <w:color w:val="000000"/>
          <w:shd w:val="clear" w:color="auto" w:fill="FFFFFF"/>
        </w:rPr>
        <w:t>. Revista clínica de Medicina de Familia, volumen 11, número 1 Albacete. Febrero 2018. Versión on-line ISSN 2386-8201. Versión impresa ISSN 1699-695X</w:t>
      </w:r>
      <w:r w:rsidRPr="008E74D2">
        <w:rPr>
          <w:color w:val="000000"/>
          <w:shd w:val="clear" w:color="auto" w:fill="FFFFFF"/>
        </w:rPr>
        <w:t>.</w:t>
      </w:r>
    </w:p>
    <w:p w14:paraId="62E73B4E" w14:textId="3CCC59F6" w:rsidR="00F801D3" w:rsidRPr="008E74D2" w:rsidRDefault="00F801D3" w:rsidP="008E74D2">
      <w:pPr>
        <w:pStyle w:val="Ttulo2"/>
        <w:shd w:val="clear" w:color="auto" w:fill="FFFFFF"/>
        <w:spacing w:before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5D74CC0E" w14:textId="3435A75B" w:rsidR="00B92B47" w:rsidRDefault="0098318A" w:rsidP="0098318A">
      <w:pPr>
        <w:pStyle w:val="Pa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Disponible en:</w:t>
      </w:r>
      <w:r w:rsidR="00F801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hyperlink r:id="rId6" w:history="1">
        <w:r w:rsidR="00F801D3" w:rsidRPr="009836D3">
          <w:rPr>
            <w:rStyle w:val="Hipervnculo"/>
            <w:rFonts w:ascii="Arial" w:hAnsi="Arial" w:cs="Arial"/>
          </w:rPr>
          <w:t>http://scielo.isciii.es/scielo.php?script=sci_arttext&amp;pid=S1699-695X2018000100008</w:t>
        </w:r>
      </w:hyperlink>
    </w:p>
    <w:p w14:paraId="4B1B7D0F" w14:textId="77777777" w:rsidR="00F801D3" w:rsidRPr="00F801D3" w:rsidRDefault="00F801D3" w:rsidP="00F801D3">
      <w:pPr>
        <w:rPr>
          <w:lang w:val="es-ES" w:eastAsia="en-US"/>
        </w:rPr>
      </w:pPr>
    </w:p>
    <w:sectPr w:rsidR="00F801D3" w:rsidRPr="00F80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07E4"/>
    <w:multiLevelType w:val="hybridMultilevel"/>
    <w:tmpl w:val="3BCC74D4"/>
    <w:lvl w:ilvl="0" w:tplc="749E6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2658"/>
    <w:multiLevelType w:val="multilevel"/>
    <w:tmpl w:val="4DF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726EA"/>
    <w:multiLevelType w:val="hybridMultilevel"/>
    <w:tmpl w:val="0D5E4F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1D"/>
    <w:rsid w:val="0036220F"/>
    <w:rsid w:val="004566F4"/>
    <w:rsid w:val="0050385F"/>
    <w:rsid w:val="005F2A1D"/>
    <w:rsid w:val="008C6005"/>
    <w:rsid w:val="008E74D2"/>
    <w:rsid w:val="0098318A"/>
    <w:rsid w:val="00B92B47"/>
    <w:rsid w:val="00C10320"/>
    <w:rsid w:val="00F8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28F3"/>
  <w15:chartTrackingRefBased/>
  <w15:docId w15:val="{5BDDC2EA-0421-44D6-8D80-8199AA04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1D"/>
    <w:pPr>
      <w:spacing w:after="0" w:line="240" w:lineRule="auto"/>
    </w:pPr>
    <w:rPr>
      <w:rFonts w:ascii="Arial" w:eastAsia="Arial" w:hAnsi="Arial" w:cs="Arial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01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2A1D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5F2A1D"/>
    <w:pPr>
      <w:autoSpaceDE w:val="0"/>
      <w:autoSpaceDN w:val="0"/>
      <w:adjustRightInd w:val="0"/>
      <w:spacing w:line="121" w:lineRule="atLeast"/>
    </w:pPr>
    <w:rPr>
      <w:rFonts w:ascii="Gill Sans Std" w:eastAsiaTheme="minorHAnsi" w:hAnsi="Gill Sans Std" w:cstheme="minorBidi"/>
      <w:lang w:val="es-ES" w:eastAsia="en-US"/>
    </w:rPr>
  </w:style>
  <w:style w:type="character" w:customStyle="1" w:styleId="A1">
    <w:name w:val="A1"/>
    <w:uiPriority w:val="99"/>
    <w:rsid w:val="005F2A1D"/>
    <w:rPr>
      <w:rFonts w:cs="Gill Sans Std"/>
      <w:color w:val="000000"/>
      <w:sz w:val="14"/>
      <w:szCs w:val="14"/>
    </w:rPr>
  </w:style>
  <w:style w:type="character" w:styleId="Hipervnculo">
    <w:name w:val="Hyperlink"/>
    <w:basedOn w:val="Fuentedeprrafopredeter"/>
    <w:uiPriority w:val="99"/>
    <w:unhideWhenUsed/>
    <w:rsid w:val="00B92B4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31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01D3"/>
    <w:rPr>
      <w:rFonts w:ascii="Times New Roman" w:hAnsi="Times New Roman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F801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lo.isciii.es/scielo.php?script=sci_arttext&amp;pid=S1699-695X2018000100008" TargetMode="External"/><Relationship Id="rId5" Type="http://schemas.openxmlformats.org/officeDocument/2006/relationships/hyperlink" Target="http://www.sagg.org.ar/wp/wp-content/uploads/2016/07/Sarcopen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Moyano</dc:creator>
  <cp:keywords/>
  <dc:description/>
  <cp:lastModifiedBy>antonio FL</cp:lastModifiedBy>
  <cp:revision>5</cp:revision>
  <dcterms:created xsi:type="dcterms:W3CDTF">2020-01-29T15:59:00Z</dcterms:created>
  <dcterms:modified xsi:type="dcterms:W3CDTF">2021-04-06T15:48:00Z</dcterms:modified>
</cp:coreProperties>
</file>